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90" w:tblpY="24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2903"/>
        <w:gridCol w:w="1167"/>
        <w:gridCol w:w="3033"/>
      </w:tblGrid>
      <w:tr w14:paraId="26AC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295" w:type="dxa"/>
            <w:vAlign w:val="center"/>
          </w:tcPr>
          <w:p w14:paraId="51F76C9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任博</w:t>
            </w:r>
          </w:p>
        </w:tc>
        <w:tc>
          <w:tcPr>
            <w:tcW w:w="1167" w:type="dxa"/>
            <w:vAlign w:val="center"/>
          </w:tcPr>
          <w:p w14:paraId="0FD269C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>
            <w:pPr>
              <w:ind w:firstLine="1050" w:firstLineChars="5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教授</w:t>
            </w:r>
          </w:p>
        </w:tc>
      </w:tr>
      <w:tr w14:paraId="074BB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95" w:type="dxa"/>
            <w:vAlign w:val="center"/>
          </w:tcPr>
          <w:p w14:paraId="1C254D5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数学</w:t>
            </w:r>
          </w:p>
        </w:tc>
        <w:tc>
          <w:tcPr>
            <w:tcW w:w="1167" w:type="dxa"/>
            <w:vAlign w:val="center"/>
          </w:tcPr>
          <w:p w14:paraId="3A201C2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>
            <w:p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renbo@zjut.edu.c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n</w:t>
            </w:r>
          </w:p>
        </w:tc>
      </w:tr>
      <w:tr w14:paraId="3917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1295" w:type="dxa"/>
            <w:vAlign w:val="center"/>
          </w:tcPr>
          <w:p w14:paraId="5E3D933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孤立子，可积系统</w:t>
            </w:r>
          </w:p>
        </w:tc>
      </w:tr>
      <w:tr w14:paraId="1B4A7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1" w:hRule="atLeast"/>
        </w:trPr>
        <w:tc>
          <w:tcPr>
            <w:tcW w:w="1295" w:type="dxa"/>
            <w:vAlign w:val="center"/>
          </w:tcPr>
          <w:p w14:paraId="0516CF2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（注：指导教师可根据需要在个人简介里适当介绍科研领域、项目成果与代表性著作或论文等信息）</w:t>
            </w:r>
          </w:p>
          <w:p w14:paraId="36878CAA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B2EF7D6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1C8AB2A">
            <w:pPr>
              <w:spacing w:line="360" w:lineRule="auto"/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主要从事非线性可积系统理论研究，主持国家自然科学基金项目2项(1项面上、1项青年)，浙江省自然科学基金1项。已在国际主流杂志Phys. Rev. D, Phys. Lett. B, Phys. Rev. E, J. Math. Phys., J.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High Ener. Phys.等SCI收录的杂志上发表100余篇学术论文，论文总引用1500余次，其中1篇论文入选2012年中国百篇最具影响国际学术论文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，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1篇论文被国际知名科学/科技新闻杂志《New Scientist》刊登文章报道，2篇论文获绍兴市自然科学优秀论文一等奖。入选2019年度绍兴市优秀科技工作者先进典型，2020年度绍兴市青年科技英才。2022-2024年连续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三年入选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美国斯坦福大学和爱思唯尔数据库发布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全球前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2%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顶尖科学家榜单。</w:t>
            </w:r>
          </w:p>
          <w:p w14:paraId="3A3F1E56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6B33879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A25F885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7975FE7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9E24BDC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16B2C57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C547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95" w:type="dxa"/>
            <w:vAlign w:val="center"/>
          </w:tcPr>
          <w:p w14:paraId="4566234C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 w14:paraId="4EDDEC80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对拟招学生的期望（选填）</w:t>
            </w:r>
          </w:p>
          <w:p w14:paraId="255210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103" w:type="dxa"/>
            <w:gridSpan w:val="3"/>
          </w:tcPr>
          <w:p w14:paraId="7CC5658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BAA1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Align w:val="center"/>
          </w:tcPr>
          <w:p w14:paraId="007F55E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5451FE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浙江工业大学博士研究生导师公开发布信息表</w:t>
      </w:r>
    </w:p>
    <w:p w14:paraId="65A65488">
      <w:pPr>
        <w:jc w:val="center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（中文授课用中文填写，英文授课用英文填写）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7759B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561664B7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121</Characters>
  <Lines>0</Lines>
  <Paragraphs>0</Paragraphs>
  <TotalTime>15</TotalTime>
  <ScaleCrop>false</ScaleCrop>
  <LinksUpToDate>false</LinksUpToDate>
  <CharactersWithSpaces>121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2024-12-26T08:10:00Z</dcterms:created>
  <dc:creator>小龙人</dc:creator>
  <cp:lastModifiedBy>soliton</cp:lastModifiedBy>
  <dcterms:modified xsi:type="dcterms:W3CDTF">2025-01-03T03:16:20Z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1445A1E933A74E8A8015D4A47E2B3A65_13</vt:lpwstr>
  </property>
  <property fmtid="{D5CDD505-2E9C-101B-9397-08002B2CF9AE}" pid="4" name="KSOTemplateDocerSaveRecord">
    <vt:lpwstr>eyJoZGlkIjoiN2Y1NzEyZWRjYzAwYjY5Y2M0NjA2YjM5NGZjZDVhNWIiLCJ1c2VySWQiOiI3MDEzOTk0MTAifQ==</vt:lpwstr>
  </property>
</Properties>
</file>